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5"/>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5"/>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w:t>
      </w:r>
    </w:p>
    <w:p>
      <w:pPr>
        <w:bidi w:val="0"/>
        <w:rPr>
          <w:rFonts w:hint="eastAsia"/>
          <w:lang w:val="en-US" w:eastAsia="zh-CN"/>
        </w:rPr>
      </w:pPr>
      <w:r>
        <w:rPr>
          <w:rFonts w:hint="eastAsia"/>
          <w:lang w:val="en-US" w:eastAsia="zh-CN"/>
        </w:rPr>
        <w:t>并不是解码过程的必须项；有可能对解码过程（容错、纠错）有帮助；</w:t>
      </w:r>
      <w:bookmarkStart w:id="62" w:name="_GoBack"/>
      <w:bookmarkEnd w:id="62"/>
      <w:r>
        <w:rPr>
          <w:rFonts w:hint="eastAsia"/>
          <w:lang w:val="en-US" w:eastAsia="zh-CN"/>
        </w:rPr>
        <w:t>集成在视频码流中；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ilvl w:val="0"/>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D38EE"/>
    <w:rsid w:val="1D8F7D36"/>
    <w:rsid w:val="1D937320"/>
    <w:rsid w:val="1DB41FEC"/>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2019-07-12T15:19:19Z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